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D" w:rsidRDefault="00683ABD" w:rsidP="00683ABD">
      <w:r>
        <w:t>Name________________________________________________________________</w:t>
      </w:r>
    </w:p>
    <w:p w:rsidR="00683ABD" w:rsidRDefault="00C95D88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3F9D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72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WUrhoGeJ&#10;5mcrNC6KxwgkykWiaPCh4sxHv6LUZPAPqL4F4fC2A7fRN0Q4dBoaLmya8osXF5IT+KpYDx+x4Rdg&#10;GzGztW+pT4DMg9hnUZ6Oouh9FIp/vpmVlxOWTnGoLBcXbKcXoHq+7CnE9xp7kYxa8rTRPKPD7iHE&#10;Mfc5J1eP1jT3xtrs0GZ9a0nsgAfkPn8H+HCaZp0Yank5L0fkF7FwCjHJ398gehN50q3pa7k4JkGV&#10;aHvnGi4TqgjGjja3Z92Bx0TdKMEamyemkXAcY147NjqkH1IMPMLc+/ctkJbCfnAsxeV0Nkszn53Z&#10;/G3JDp1G1qcRcIqhahmlGM3bOO7J1pPZdPzSNLPq8Ibla01mNkk7VnUolsc0i3NYqbQHp37O+rX4&#10;y58A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Iwze9i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1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C54D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A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ykc9CzR&#10;/OQRjYviKQKJ8jxRNPhQceaTf6TUZPD3qL4F4fCmA7fW10Q4dBoaLmya8otXF5IT+KpYDZ+w4Rdg&#10;EzGztWupT4DMg9hlUZ4PouhdFIp/vpuVFxOWTnGoLBdnbKcXoHq57CnEDxp7kYxa8rTRPKPD9j7E&#10;MfclJ1eP1jR3xtrs0Hp1Y0lsgQfkLn97+HCcZp0YankxL0fkV7FwDDHJ398gehN50q3pa7k4JEGV&#10;aHvvGi4TqgjGjja3Z92ex0TdKMEKm2emkXAcY147NjqkH1IMPMLc+/cNkJbCfnQsxcV0Nkszn53Z&#10;/Lxkh44jq+MIOMVQtYxSjOZNHPdk48msO35pmll1eM3ytSYzm6Qdq9oXy2OaxdmvVNqDYz9n/Vr8&#10;5U8A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3qagA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17E1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00CC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C95D88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7361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3A73">
              <w:t>*Have To</w:t>
            </w:r>
          </w:p>
          <w:p w:rsidR="00953A73" w:rsidRDefault="00953A73" w:rsidP="00953A73"/>
          <w:p w:rsidR="005B7C3C" w:rsidRPr="005B7C3C" w:rsidRDefault="00953A73" w:rsidP="00953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not learned all 200 first grade sight words, practice your sight words e</w:t>
            </w:r>
            <w:r w:rsidR="00CD237A">
              <w:rPr>
                <w:rFonts w:ascii="Comic Sans MS" w:hAnsi="Comic Sans MS"/>
              </w:rPr>
              <w:t xml:space="preserve">ach day. </w:t>
            </w:r>
          </w:p>
        </w:tc>
        <w:tc>
          <w:tcPr>
            <w:tcW w:w="3717" w:type="dxa"/>
            <w:shd w:val="clear" w:color="auto" w:fill="auto"/>
          </w:tcPr>
          <w:p w:rsidR="009B20C2" w:rsidRPr="00144113" w:rsidRDefault="009B20C2" w:rsidP="009B20C2">
            <w:r w:rsidRPr="00144113">
              <w:rPr>
                <w:noProof/>
                <w:sz w:val="22"/>
                <w:szCs w:val="22"/>
              </w:rPr>
              <w:drawing>
                <wp:inline distT="0" distB="0" distL="0" distR="0" wp14:anchorId="3B4BB091" wp14:editId="61C18F74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144113" w:rsidRDefault="00144113" w:rsidP="00A614E2">
            <w:pPr>
              <w:rPr>
                <w:rFonts w:ascii="Comic Sans MS" w:hAnsi="Comic Sans MS"/>
              </w:rPr>
            </w:pPr>
            <w:r w:rsidRPr="00144113">
              <w:rPr>
                <w:rFonts w:ascii="Comic Sans MS" w:hAnsi="Comic Sans MS"/>
                <w:sz w:val="22"/>
                <w:szCs w:val="22"/>
              </w:rPr>
              <w:t>Use the doubles and near doubles strategies to solve these facts: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2+2=___ 2+3=___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3+3=___ 3+4=___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4+4=___ 4+5=___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5+5=___ 5+6=___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6+6=___ 6+7=___</w:t>
            </w:r>
          </w:p>
          <w:p w:rsid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7+7=___ 7+8=___</w:t>
            </w:r>
          </w:p>
          <w:p w:rsidR="00144113" w:rsidRPr="00144113" w:rsidRDefault="00144113" w:rsidP="00A61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8+8=___ 8+9=___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2E24B7" wp14:editId="41438062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37A" w:rsidRPr="00CD237A" w:rsidRDefault="00CD237A" w:rsidP="009B20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Curl up and read at least three books this week to a parent. Don’t forget to add them to your reading log!</w:t>
            </w:r>
          </w:p>
          <w:p w:rsidR="009B20C2" w:rsidRPr="00573819" w:rsidRDefault="009B20C2" w:rsidP="00477AB2">
            <w:pPr>
              <w:jc w:val="center"/>
            </w:pP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701CD8" w:rsidRDefault="009B20C2" w:rsidP="00CD237A">
            <w:r w:rsidRPr="00DF262F">
              <w:rPr>
                <w:noProof/>
              </w:rPr>
              <w:drawing>
                <wp:inline distT="0" distB="0" distL="0" distR="0" wp14:anchorId="3685C939" wp14:editId="45857037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2B2EC606" wp14:editId="3C6F9811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37A" w:rsidRDefault="00CD237A" w:rsidP="00CD237A">
            <w:r>
              <w:t>Solve the following problems:</w:t>
            </w:r>
          </w:p>
          <w:p w:rsidR="00CD237A" w:rsidRDefault="00CD237A" w:rsidP="00CD237A">
            <w:pPr>
              <w:pStyle w:val="ListParagraph"/>
              <w:numPr>
                <w:ilvl w:val="0"/>
                <w:numId w:val="10"/>
              </w:numPr>
            </w:pPr>
            <w:r>
              <w:t>There were 13 bats flying at night. Some went in to a cave. Then there were 10 left flying. How many bats went into the cave?</w:t>
            </w:r>
          </w:p>
          <w:p w:rsidR="00CD237A" w:rsidRPr="00CD237A" w:rsidRDefault="00CD237A" w:rsidP="00CD237A">
            <w:pPr>
              <w:pStyle w:val="ListParagraph"/>
              <w:numPr>
                <w:ilvl w:val="0"/>
                <w:numId w:val="10"/>
              </w:numPr>
            </w:pPr>
            <w:r>
              <w:t>There are 14 lollipops. Some are red and some are purple. How many of each could there be? Find more than one way to solve this.</w:t>
            </w:r>
          </w:p>
        </w:tc>
        <w:tc>
          <w:tcPr>
            <w:tcW w:w="3717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20298D62" wp14:editId="7521ADD5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2816BE4A" wp14:editId="0B8EE4BE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E4E" w:rsidRPr="00701CD8" w:rsidRDefault="00D437D9" w:rsidP="001441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personal narrative about Jump Rope for Heart. Make sure to include a topic sentence, detail sentences (</w:t>
            </w:r>
            <w:r w:rsidR="00144113">
              <w:rPr>
                <w:rFonts w:ascii="Comic Sans MS" w:hAnsi="Comic Sans MS"/>
                <w:sz w:val="28"/>
                <w:szCs w:val="28"/>
              </w:rPr>
              <w:t>using first, next, then,</w:t>
            </w:r>
            <w:r>
              <w:rPr>
                <w:rFonts w:ascii="Comic Sans MS" w:hAnsi="Comic Sans MS"/>
                <w:sz w:val="28"/>
                <w:szCs w:val="28"/>
              </w:rPr>
              <w:t xml:space="preserve"> last), and a closing sentence. </w:t>
            </w:r>
          </w:p>
        </w:tc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2BB65A31" wp14:editId="0DAED6D5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19C1" w:rsidRDefault="001F19C1" w:rsidP="001F19C1">
            <w:r>
              <w:t xml:space="preserve">Practice blending the attached phonics words (sounding them out), grouping the words that rhyme together, and spelling these words at home. This week all of our words have a LONG E or O sound at the end of the word. These are called open vowels. The words are in a different format this </w:t>
            </w:r>
            <w:r w:rsidR="00A6270A">
              <w:t>week</w:t>
            </w:r>
            <w:bookmarkStart w:id="0" w:name="_GoBack"/>
            <w:bookmarkEnd w:id="0"/>
            <w:r>
              <w:t>.</w:t>
            </w:r>
          </w:p>
          <w:p w:rsidR="009B20C2" w:rsidRPr="00477AB2" w:rsidRDefault="009B20C2" w:rsidP="00477AB2">
            <w:pPr>
              <w:rPr>
                <w:sz w:val="36"/>
                <w:szCs w:val="36"/>
              </w:rPr>
            </w:pP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Default="00701CD8" w:rsidP="009B20C2">
            <w:pPr>
              <w:rPr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0774525E" wp14:editId="1488A157">
                  <wp:extent cx="409575" cy="285750"/>
                  <wp:effectExtent l="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1CD8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following three-addend equations. Remember to look for ten friends or doubles to add first.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3+6+7=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5+3+5=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2+8+8=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4+6+7=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9+3+1=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4+8+4=</w:t>
            </w:r>
          </w:p>
          <w:p w:rsidR="00953A73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2+2+4=</w:t>
            </w:r>
          </w:p>
          <w:p w:rsidR="00953A73" w:rsidRPr="00C83F30" w:rsidRDefault="00953A73" w:rsidP="0095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7+3+4=</w:t>
            </w:r>
          </w:p>
        </w:tc>
        <w:tc>
          <w:tcPr>
            <w:tcW w:w="3717" w:type="dxa"/>
            <w:shd w:val="clear" w:color="auto" w:fill="auto"/>
          </w:tcPr>
          <w:p w:rsidR="00C65638" w:rsidRDefault="009B20C2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58A23B21" wp14:editId="62C3477D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3A73" w:rsidRPr="003D0263" w:rsidRDefault="00953A73" w:rsidP="00953A73">
            <w:pPr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Read a non-fiction book with a parent. Be a good reader of non-fiction by: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Looking at the table of contents;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Looking at the pictures, charts, and graphs;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Looking at the headings;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Reading some and then thinking  about what you read;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Asking yourself questions;</w:t>
            </w:r>
          </w:p>
          <w:p w:rsidR="00953A73" w:rsidRPr="003D0263" w:rsidRDefault="00953A73" w:rsidP="00953A73">
            <w:pPr>
              <w:pStyle w:val="ListParagraph"/>
              <w:numPr>
                <w:ilvl w:val="0"/>
                <w:numId w:val="3"/>
              </w:numPr>
              <w:ind w:left="1080"/>
              <w:rPr>
                <w:rFonts w:ascii="Comic Sans MS" w:hAnsi="Comic Sans MS"/>
                <w:sz w:val="16"/>
                <w:szCs w:val="16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Making predictions and connections.</w:t>
            </w:r>
          </w:p>
          <w:p w:rsidR="003D0263" w:rsidRPr="00953A73" w:rsidRDefault="00953A73" w:rsidP="00953A73">
            <w:pPr>
              <w:rPr>
                <w:rFonts w:ascii="Comic Sans MS" w:hAnsi="Comic Sans MS"/>
                <w:sz w:val="20"/>
                <w:szCs w:val="20"/>
              </w:rPr>
            </w:pPr>
            <w:r w:rsidRPr="003D0263">
              <w:rPr>
                <w:rFonts w:ascii="Comic Sans MS" w:hAnsi="Comic Sans MS"/>
                <w:sz w:val="16"/>
                <w:szCs w:val="16"/>
              </w:rPr>
              <w:t>Add your book to your reading log.</w:t>
            </w: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640FF402" wp14:editId="5310CF23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46E74675" wp14:editId="3186E10E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4113">
              <w:rPr>
                <w:noProof/>
              </w:rPr>
              <w:drawing>
                <wp:inline distT="0" distB="0" distL="0" distR="0" wp14:anchorId="5A0D779B" wp14:editId="51B26B8B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952" w:rsidRPr="00573819" w:rsidRDefault="003E7952" w:rsidP="009B20C2"/>
          <w:p w:rsidR="004E6F82" w:rsidRPr="00C13BA1" w:rsidRDefault="00686DA6" w:rsidP="004E6F82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Write a story,</w:t>
            </w:r>
            <w:r w:rsidR="003E7952">
              <w:rPr>
                <w:i/>
                <w:sz w:val="32"/>
                <w:szCs w:val="32"/>
              </w:rPr>
              <w:t xml:space="preserve"> poem</w:t>
            </w:r>
            <w:r>
              <w:rPr>
                <w:i/>
                <w:sz w:val="32"/>
                <w:szCs w:val="32"/>
              </w:rPr>
              <w:t>, or song</w:t>
            </w:r>
            <w:r w:rsidR="003E7952">
              <w:rPr>
                <w:i/>
                <w:sz w:val="32"/>
                <w:szCs w:val="32"/>
              </w:rPr>
              <w:t xml:space="preserve"> u</w:t>
            </w:r>
            <w:r w:rsidR="00953A73">
              <w:rPr>
                <w:i/>
                <w:sz w:val="32"/>
                <w:szCs w:val="32"/>
              </w:rPr>
              <w:t>sing at least 5 of your phonics words. Underline the phonics</w:t>
            </w:r>
            <w:r w:rsidR="003E7952">
              <w:rPr>
                <w:i/>
                <w:sz w:val="32"/>
                <w:szCs w:val="32"/>
              </w:rPr>
              <w:t xml:space="preserve"> words that you used in your story. Remember to begin sentences with capital letters and end them with periods!</w:t>
            </w:r>
          </w:p>
        </w:tc>
      </w:tr>
    </w:tbl>
    <w:p w:rsidR="00B943C1" w:rsidRDefault="00EF4E77">
      <w:r>
        <w:rPr>
          <w:b/>
        </w:rPr>
        <w:t>***Due Date: Friday</w:t>
      </w:r>
      <w:r w:rsidR="007A0540">
        <w:rPr>
          <w:b/>
        </w:rPr>
        <w:t>, Novemb</w:t>
      </w:r>
      <w:r>
        <w:rPr>
          <w:b/>
        </w:rPr>
        <w:t>er 11</w:t>
      </w:r>
      <w:r w:rsidR="003E7952">
        <w:rPr>
          <w:b/>
        </w:rPr>
        <w:t>.</w:t>
      </w:r>
      <w:r w:rsidR="00A614E2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8B1"/>
    <w:multiLevelType w:val="hybridMultilevel"/>
    <w:tmpl w:val="EEAE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B23E0"/>
    <w:multiLevelType w:val="hybridMultilevel"/>
    <w:tmpl w:val="8670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44113"/>
    <w:rsid w:val="00153034"/>
    <w:rsid w:val="001B69DB"/>
    <w:rsid w:val="001C5A24"/>
    <w:rsid w:val="001C5AE8"/>
    <w:rsid w:val="001E6B0C"/>
    <w:rsid w:val="001F0A30"/>
    <w:rsid w:val="001F0E4E"/>
    <w:rsid w:val="001F19C1"/>
    <w:rsid w:val="001F6FCA"/>
    <w:rsid w:val="001F7FEB"/>
    <w:rsid w:val="00220C78"/>
    <w:rsid w:val="0026610A"/>
    <w:rsid w:val="00286B27"/>
    <w:rsid w:val="002E6A13"/>
    <w:rsid w:val="00306C8C"/>
    <w:rsid w:val="00320B5F"/>
    <w:rsid w:val="003301FA"/>
    <w:rsid w:val="00336C53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01CD8"/>
    <w:rsid w:val="007239A1"/>
    <w:rsid w:val="007519CC"/>
    <w:rsid w:val="00794D0A"/>
    <w:rsid w:val="00796983"/>
    <w:rsid w:val="007A0540"/>
    <w:rsid w:val="007A26B8"/>
    <w:rsid w:val="007A584D"/>
    <w:rsid w:val="007D3F38"/>
    <w:rsid w:val="007F263F"/>
    <w:rsid w:val="00827131"/>
    <w:rsid w:val="00885BCD"/>
    <w:rsid w:val="0089721D"/>
    <w:rsid w:val="008C52D4"/>
    <w:rsid w:val="0090335A"/>
    <w:rsid w:val="00911A17"/>
    <w:rsid w:val="00934555"/>
    <w:rsid w:val="009417BC"/>
    <w:rsid w:val="00953A73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135B3"/>
    <w:rsid w:val="00A27CB9"/>
    <w:rsid w:val="00A6019C"/>
    <w:rsid w:val="00A614E2"/>
    <w:rsid w:val="00A6270A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D88"/>
    <w:rsid w:val="00C95E93"/>
    <w:rsid w:val="00CA1B88"/>
    <w:rsid w:val="00CB7657"/>
    <w:rsid w:val="00CC7116"/>
    <w:rsid w:val="00CD237A"/>
    <w:rsid w:val="00D437D9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2DBA"/>
    <w:rsid w:val="00ED6AE8"/>
    <w:rsid w:val="00EF4085"/>
    <w:rsid w:val="00EF4E77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D074"/>
  <w15:docId w15:val="{19DCA1DA-80F1-4C4B-A82A-9EB23BC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3</cp:revision>
  <cp:lastPrinted>2017-11-02T21:10:00Z</cp:lastPrinted>
  <dcterms:created xsi:type="dcterms:W3CDTF">2017-11-02T21:08:00Z</dcterms:created>
  <dcterms:modified xsi:type="dcterms:W3CDTF">2017-11-02T21:10:00Z</dcterms:modified>
</cp:coreProperties>
</file>